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3FE" w:rsidRDefault="008803FE" w:rsidP="008803FE">
      <w:pPr>
        <w:spacing w:before="100" w:beforeAutospacing="1" w:after="100" w:afterAutospacing="1" w:line="432" w:lineRule="atLeast"/>
        <w:jc w:val="center"/>
        <w:rPr>
          <w:rFonts w:ascii="Calibri Light" w:hAnsi="Calibri Light" w:cs="Calibri Light"/>
          <w:b/>
          <w:bCs/>
          <w:color w:val="393B44"/>
          <w:sz w:val="28"/>
          <w:szCs w:val="28"/>
        </w:rPr>
      </w:pPr>
      <w:r>
        <w:rPr>
          <w:rFonts w:ascii="Calibri Light" w:hAnsi="Calibri Light" w:cs="Calibri Light"/>
          <w:b/>
          <w:bCs/>
          <w:color w:val="393B44"/>
          <w:sz w:val="28"/>
          <w:szCs w:val="28"/>
        </w:rPr>
        <w:t>Deux aides exceptionnelles</w:t>
      </w:r>
      <w:r>
        <w:rPr>
          <w:rFonts w:ascii="Calibri Light" w:hAnsi="Calibri Light" w:cs="Calibri Light"/>
          <w:color w:val="393B44"/>
          <w:sz w:val="28"/>
          <w:szCs w:val="28"/>
        </w:rPr>
        <w:t xml:space="preserve"> pour la prise en charge des coûts fixes des </w:t>
      </w:r>
      <w:r>
        <w:rPr>
          <w:rFonts w:ascii="Calibri Light" w:hAnsi="Calibri Light" w:cs="Calibri Light"/>
          <w:sz w:val="28"/>
          <w:szCs w:val="28"/>
        </w:rPr>
        <w:t>e</w:t>
      </w:r>
      <w:r>
        <w:rPr>
          <w:rFonts w:ascii="Calibri Light" w:hAnsi="Calibri Light" w:cs="Calibri Light"/>
          <w:color w:val="393B44"/>
          <w:sz w:val="28"/>
          <w:szCs w:val="28"/>
        </w:rPr>
        <w:t>ntreprises sous forme associative, ayant subi des pertes d’exploitation importantes, seront ouvertes le </w:t>
      </w:r>
      <w:r>
        <w:rPr>
          <w:rFonts w:ascii="Calibri Light" w:hAnsi="Calibri Light" w:cs="Calibri Light"/>
          <w:b/>
          <w:bCs/>
          <w:color w:val="393B44"/>
          <w:sz w:val="28"/>
          <w:szCs w:val="28"/>
        </w:rPr>
        <w:t>14 avril 2022</w:t>
      </w:r>
      <w:r>
        <w:rPr>
          <w:rFonts w:ascii="Calibri Light" w:hAnsi="Calibri Light" w:cs="Calibri Light"/>
          <w:color w:val="393B44"/>
          <w:sz w:val="28"/>
          <w:szCs w:val="28"/>
        </w:rPr>
        <w:t>,</w:t>
      </w:r>
      <w:r>
        <w:rPr>
          <w:rFonts w:ascii="Calibri Light" w:hAnsi="Calibri Light" w:cs="Calibri Light"/>
          <w:b/>
          <w:bCs/>
          <w:color w:val="393B44"/>
          <w:sz w:val="28"/>
          <w:szCs w:val="28"/>
        </w:rPr>
        <w:t> pour une durée de deux semaines.</w:t>
      </w:r>
    </w:p>
    <w:p w:rsidR="008803FE" w:rsidRDefault="008803FE" w:rsidP="008803FE">
      <w:pPr>
        <w:spacing w:before="100" w:beforeAutospacing="1" w:after="100" w:afterAutospacing="1" w:line="432" w:lineRule="atLeast"/>
        <w:jc w:val="center"/>
        <w:rPr>
          <w:rFonts w:ascii="Calibri Light" w:hAnsi="Calibri Light" w:cs="Calibri Light"/>
          <w:color w:val="393B44"/>
          <w:sz w:val="28"/>
          <w:szCs w:val="28"/>
        </w:rPr>
      </w:pPr>
      <w:r>
        <w:rPr>
          <w:rFonts w:ascii="Calibri Light" w:hAnsi="Calibri Light" w:cs="Calibri Light"/>
          <w:color w:val="393B44"/>
          <w:sz w:val="28"/>
          <w:szCs w:val="28"/>
        </w:rPr>
        <w:t>Si votre association a connu des difficultés liées à la situation sanitaire durant les mois de janvier à octobre 2021 et/ou durant les mois de décembre 2021 et janvier 2022, ces aides sont faites pour vous.</w:t>
      </w:r>
    </w:p>
    <w:p w:rsidR="008803FE" w:rsidRDefault="008803FE" w:rsidP="008803FE">
      <w:pPr>
        <w:pStyle w:val="Titre5"/>
        <w:spacing w:line="432" w:lineRule="atLeast"/>
        <w:jc w:val="center"/>
        <w:rPr>
          <w:rFonts w:ascii="Ubuntu" w:eastAsia="Times New Roman" w:hAnsi="Ubuntu"/>
          <w:color w:val="393B44"/>
          <w:sz w:val="24"/>
          <w:szCs w:val="24"/>
        </w:rPr>
      </w:pPr>
      <w:hyperlink r:id="rId4" w:tgtFrame="_blank" w:history="1">
        <w:r>
          <w:rPr>
            <w:rStyle w:val="Lienhypertexte"/>
            <w:rFonts w:ascii="Ubuntu" w:eastAsia="Times New Roman" w:hAnsi="Ubuntu"/>
            <w:sz w:val="28"/>
            <w:szCs w:val="28"/>
          </w:rPr>
          <w:t>Découvrez les conditions d'éligibilité </w:t>
        </w:r>
      </w:hyperlink>
    </w:p>
    <w:p w:rsidR="009846B0" w:rsidRDefault="009846B0">
      <w:bookmarkStart w:id="0" w:name="_GoBack"/>
      <w:bookmarkEnd w:id="0"/>
    </w:p>
    <w:sectPr w:rsidR="0098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FE"/>
    <w:rsid w:val="008803FE"/>
    <w:rsid w:val="0098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36B62-F0A6-4C7A-9F70-1CEDF907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3FE"/>
    <w:pPr>
      <w:spacing w:after="0" w:line="240" w:lineRule="auto"/>
    </w:pPr>
    <w:rPr>
      <w:rFonts w:ascii="Calibri" w:hAnsi="Calibri" w:cs="Calibri"/>
      <w:lang w:eastAsia="fr-FR"/>
    </w:rPr>
  </w:style>
  <w:style w:type="paragraph" w:styleId="Titre5">
    <w:name w:val="heading 5"/>
    <w:basedOn w:val="Normal"/>
    <w:link w:val="Titre5Car"/>
    <w:uiPriority w:val="9"/>
    <w:semiHidden/>
    <w:unhideWhenUsed/>
    <w:qFormat/>
    <w:rsid w:val="008803FE"/>
    <w:pPr>
      <w:keepNext/>
      <w:spacing w:before="40"/>
      <w:outlineLvl w:val="4"/>
    </w:pPr>
    <w:rPr>
      <w:rFonts w:ascii="Calibri Light" w:hAnsi="Calibri Light" w:cs="Calibri Light"/>
      <w:color w:val="2F54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8803FE"/>
    <w:rPr>
      <w:rFonts w:ascii="Calibri Light" w:hAnsi="Calibri Light" w:cs="Calibri Light"/>
      <w:color w:val="2F549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80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www.ess-france.org/system/files/inline-files/Aides*20co**Ats*20fixes*20associations*20-*20vdef.pdf__;JcO7JSUlJQ!!FiWPmuqhD5aF3oDTQnc!wV4xGJiMFXkh482PKWwlkXJJHCpOZ6iiSisXJZHx_6qWW1TKsusDpLnkx9lQW67DPYgqD2j_XS4$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2022-03-28T07:56:00Z</dcterms:created>
  <dcterms:modified xsi:type="dcterms:W3CDTF">2022-03-28T07:56:00Z</dcterms:modified>
</cp:coreProperties>
</file>